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1373">
      <w:pPr>
        <w:pStyle w:val="2"/>
        <w:spacing w:before="120" w:line="276" w:lineRule="auto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" w:hAnsi="仿宋" w:cs="仿宋"/>
          <w:b/>
          <w:bCs/>
          <w:color w:val="auto"/>
          <w:sz w:val="32"/>
          <w:szCs w:val="32"/>
          <w:lang w:val="en-US" w:eastAsia="zh-CN"/>
        </w:rPr>
        <w:t>：</w:t>
      </w:r>
    </w:p>
    <w:p w14:paraId="5157EDF0">
      <w:pPr>
        <w:pStyle w:val="2"/>
        <w:spacing w:before="120" w:line="276" w:lineRule="auto"/>
        <w:ind w:firstLine="720"/>
        <w:jc w:val="center"/>
        <w:rPr>
          <w:rFonts w:hint="eastAsia" w:ascii="微软雅黑" w:hAnsi="微软雅黑" w:eastAsia="微软雅黑" w:cs="微软雅黑"/>
          <w:b/>
          <w:bCs/>
          <w:color w:val="auto"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0"/>
          <w:szCs w:val="48"/>
          <w:lang w:val="en-US" w:eastAsia="zh-CN"/>
        </w:rPr>
        <w:t>永业行业务合作询价函</w:t>
      </w:r>
    </w:p>
    <w:tbl>
      <w:tblPr>
        <w:tblStyle w:val="4"/>
        <w:tblpPr w:leftFromText="180" w:rightFromText="180" w:vertAnchor="text" w:horzAnchor="page" w:tblpX="1855" w:tblpY="802"/>
        <w:tblOverlap w:val="never"/>
        <w:tblW w:w="9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5705"/>
        <w:gridCol w:w="1136"/>
      </w:tblGrid>
      <w:tr w14:paraId="7CE87E1A">
        <w:trPr>
          <w:trHeight w:val="677" w:hRule="atLeast"/>
        </w:trPr>
        <w:tc>
          <w:tcPr>
            <w:tcW w:w="223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F4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采购项目名称</w:t>
            </w:r>
          </w:p>
        </w:tc>
        <w:tc>
          <w:tcPr>
            <w:tcW w:w="684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1F67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永业行2026年专项债合作机构入库采购</w:t>
            </w:r>
          </w:p>
        </w:tc>
      </w:tr>
      <w:tr w14:paraId="2E147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4981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合作内容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(在对应服务内容后打√）</w:t>
            </w:r>
          </w:p>
        </w:tc>
        <w:tc>
          <w:tcPr>
            <w:tcW w:w="5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7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专项债业务全过程咨询服务中法律意见书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E76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68F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9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F80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8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专项债业务全过程咨询服务中财务评价报告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A7A4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964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C0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质量要求及标准</w:t>
            </w:r>
          </w:p>
        </w:tc>
        <w:tc>
          <w:tcPr>
            <w:tcW w:w="6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1CA9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符合项目要求</w:t>
            </w:r>
          </w:p>
        </w:tc>
      </w:tr>
      <w:tr w14:paraId="6344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4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响应时间要求</w:t>
            </w:r>
          </w:p>
        </w:tc>
        <w:tc>
          <w:tcPr>
            <w:tcW w:w="6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084A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1小时内</w:t>
            </w:r>
          </w:p>
        </w:tc>
      </w:tr>
      <w:tr w14:paraId="0207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0A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工期</w:t>
            </w:r>
          </w:p>
        </w:tc>
        <w:tc>
          <w:tcPr>
            <w:tcW w:w="6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D4F5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乙方在收到所需的全部资料后，根据每次的项目量，甲乙双方按约定的时间出具非正式报告，待审查机构审查后，根据发行单位的要求，出具正式报告。</w:t>
            </w:r>
          </w:p>
        </w:tc>
      </w:tr>
      <w:tr w14:paraId="0A5A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23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其他说明</w:t>
            </w:r>
          </w:p>
        </w:tc>
        <w:tc>
          <w:tcPr>
            <w:tcW w:w="6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4A2E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实际合作中若乙方配合情况较差，如反应时效跟不上、专业能力不足、服务态度差等，甲方有权拒绝支付后续服务费用，并停止合作。</w:t>
            </w:r>
          </w:p>
        </w:tc>
      </w:tr>
      <w:tr w14:paraId="2264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FD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业务联系人及电话</w:t>
            </w:r>
          </w:p>
        </w:tc>
        <w:tc>
          <w:tcPr>
            <w:tcW w:w="6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F0BF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eastAsia="仿宋"/>
                <w:lang w:val="en-US" w:eastAsia="zh-CN"/>
              </w:rPr>
              <w:t>/</w:t>
            </w:r>
          </w:p>
        </w:tc>
      </w:tr>
      <w:tr w14:paraId="0860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54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报价函说明</w:t>
            </w:r>
          </w:p>
        </w:tc>
        <w:tc>
          <w:tcPr>
            <w:tcW w:w="6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870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875C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（一）业务阶段中，续发报价分同年续发和次年续发分开报价；</w:t>
            </w:r>
          </w:p>
          <w:p w14:paraId="34C9E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（二）付费条件主要包含以下三类：1、甲方收到款项后进行付费；2、发行成功后进行付费；3、出具盖章版报告后进行阶段付费（30%），发行成功后付全额；</w:t>
            </w:r>
          </w:p>
          <w:p w14:paraId="2897D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各单位可选上述一种或几种付费条件进行区分报价，也可提出其他付费条件及报价。</w:t>
            </w:r>
          </w:p>
          <w:p w14:paraId="7F2DD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05BE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9E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报价截止时间</w:t>
            </w:r>
          </w:p>
        </w:tc>
        <w:tc>
          <w:tcPr>
            <w:tcW w:w="6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3021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*</w:t>
            </w:r>
          </w:p>
        </w:tc>
      </w:tr>
    </w:tbl>
    <w:p w14:paraId="2A41AD5F">
      <w:pPr>
        <w:rPr>
          <w:rFonts w:hint="eastAsia" w:ascii="微软雅黑" w:hAnsi="微软雅黑" w:eastAsia="微软雅黑" w:cs="微软雅黑"/>
          <w:b/>
          <w:bCs/>
          <w:color w:val="auto"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0"/>
          <w:szCs w:val="48"/>
          <w:lang w:val="en-US" w:eastAsia="zh-CN"/>
        </w:rPr>
        <w:br w:type="page"/>
      </w:r>
      <w:bookmarkStart w:id="0" w:name="_GoBack"/>
      <w:bookmarkEnd w:id="0"/>
    </w:p>
    <w:p w14:paraId="6BF5BE78">
      <w:pPr>
        <w:pStyle w:val="2"/>
        <w:spacing w:before="120" w:line="276" w:lineRule="auto"/>
        <w:ind w:firstLine="72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auto"/>
          <w:sz w:val="40"/>
          <w:szCs w:val="48"/>
          <w:lang w:val="en-US" w:eastAsia="zh-CN"/>
        </w:rPr>
        <w:t>报价函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参考）</w:t>
      </w:r>
    </w:p>
    <w:p w14:paraId="7C12D407">
      <w:pPr>
        <w:pStyle w:val="2"/>
        <w:spacing w:before="120" w:line="276" w:lineRule="auto"/>
        <w:ind w:firstLine="720"/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18"/>
        <w:gridCol w:w="2141"/>
        <w:gridCol w:w="1596"/>
        <w:gridCol w:w="1431"/>
        <w:gridCol w:w="1628"/>
      </w:tblGrid>
      <w:tr w14:paraId="30E1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26C1A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报价单位名称</w:t>
            </w:r>
          </w:p>
        </w:tc>
        <w:tc>
          <w:tcPr>
            <w:tcW w:w="8214" w:type="dxa"/>
            <w:gridSpan w:val="5"/>
            <w:shd w:val="clear" w:color="auto" w:fill="auto"/>
            <w:vAlign w:val="center"/>
          </w:tcPr>
          <w:p w14:paraId="4D50B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BB1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3211A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服务内容</w:t>
            </w:r>
          </w:p>
        </w:tc>
        <w:tc>
          <w:tcPr>
            <w:tcW w:w="8214" w:type="dxa"/>
            <w:gridSpan w:val="5"/>
            <w:shd w:val="clear" w:color="auto" w:fill="auto"/>
            <w:vAlign w:val="center"/>
          </w:tcPr>
          <w:p w14:paraId="41DF9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E95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4A0A4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5C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业务阶段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55888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付费条件（详见报价函说明）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BC4B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报价（万元）</w:t>
            </w:r>
          </w:p>
        </w:tc>
      </w:tr>
      <w:tr w14:paraId="2C2D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29527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E9D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首发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18FC2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highlight w:val="yellow"/>
              </w:rPr>
              <w:t>发行成功后进行付费或甲方收到款项后进行付费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85CE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31C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01950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BD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同年续发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7D320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highlight w:val="yellow"/>
              </w:rPr>
              <w:t>发行成功后进行付费或甲方收到款项后进行付费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FA22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DF0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4B05A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57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次年续发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13E08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highlight w:val="yellow"/>
              </w:rPr>
              <w:t>发行成功后进行付费或甲方收到款项后进行付费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A27A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FA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1DA88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7F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5F27A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785D1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ECC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4972E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5F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3FAAA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657D9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B72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13" w:type="dxa"/>
            <w:gridSpan w:val="6"/>
            <w:shd w:val="clear" w:color="auto" w:fill="auto"/>
            <w:vAlign w:val="center"/>
          </w:tcPr>
          <w:p w14:paraId="3AF76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团队人员安排计划</w:t>
            </w:r>
          </w:p>
        </w:tc>
      </w:tr>
      <w:tr w14:paraId="58F5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2AD3D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统筹人</w:t>
            </w:r>
          </w:p>
        </w:tc>
        <w:tc>
          <w:tcPr>
            <w:tcW w:w="3559" w:type="dxa"/>
            <w:gridSpan w:val="2"/>
            <w:shd w:val="clear" w:color="auto" w:fill="auto"/>
            <w:vAlign w:val="center"/>
          </w:tcPr>
          <w:p w14:paraId="62E77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FB34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项目负责人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14:paraId="0C276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AB4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48C59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执业</w:t>
            </w:r>
          </w:p>
          <w:p w14:paraId="2F463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团队</w:t>
            </w:r>
          </w:p>
        </w:tc>
        <w:tc>
          <w:tcPr>
            <w:tcW w:w="8214" w:type="dxa"/>
            <w:gridSpan w:val="5"/>
            <w:shd w:val="clear" w:color="auto" w:fill="auto"/>
            <w:vAlign w:val="center"/>
          </w:tcPr>
          <w:p w14:paraId="6DA50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62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999" w:type="dxa"/>
            <w:shd w:val="clear" w:color="auto" w:fill="auto"/>
            <w:vAlign w:val="center"/>
          </w:tcPr>
          <w:p w14:paraId="4430D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关于双方合作的意见或建议</w:t>
            </w:r>
          </w:p>
        </w:tc>
        <w:tc>
          <w:tcPr>
            <w:tcW w:w="8214" w:type="dxa"/>
            <w:gridSpan w:val="5"/>
            <w:shd w:val="clear" w:color="auto" w:fill="auto"/>
            <w:vAlign w:val="center"/>
          </w:tcPr>
          <w:p w14:paraId="58B13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888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9213" w:type="dxa"/>
            <w:gridSpan w:val="6"/>
            <w:shd w:val="clear" w:color="auto" w:fill="auto"/>
            <w:vAlign w:val="center"/>
          </w:tcPr>
          <w:p w14:paraId="5CF28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报价单位：（盖章）</w:t>
            </w:r>
          </w:p>
          <w:p w14:paraId="09722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法定代表人或委托人：（签字或盖章）</w:t>
            </w:r>
          </w:p>
          <w:p w14:paraId="556ED0C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firstLine="0" w:firstLineChars="0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lang w:val="en-US" w:eastAsia="zh-CN"/>
              </w:rPr>
              <w:t>联系人及联系电话：</w:t>
            </w:r>
          </w:p>
          <w:p w14:paraId="79CCFBB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firstLine="0" w:firstLineChars="0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lang w:val="en-US" w:eastAsia="zh-CN"/>
              </w:rPr>
              <w:t>联系邮箱：</w:t>
            </w:r>
          </w:p>
        </w:tc>
      </w:tr>
    </w:tbl>
    <w:p w14:paraId="59A665DD">
      <w:pPr>
        <w:rPr>
          <w:rFonts w:hint="eastAsia" w:ascii="宋体" w:hAnsi="宋体" w:eastAsia="宋体" w:cs="宋体"/>
          <w:sz w:val="24"/>
          <w:szCs w:val="22"/>
          <w:u w:val="single"/>
          <w:lang w:eastAsia="zh-CN"/>
        </w:rPr>
      </w:pPr>
    </w:p>
    <w:p w14:paraId="038D67D3">
      <w:pPr>
        <w:pStyle w:val="2"/>
        <w:rPr>
          <w:rFonts w:hint="default"/>
          <w:lang w:eastAsia="zh-CN"/>
        </w:rPr>
      </w:pPr>
    </w:p>
    <w:p w14:paraId="01E10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6167"/>
    <w:rsid w:val="0FF33340"/>
    <w:rsid w:val="115D4462"/>
    <w:rsid w:val="14426B4A"/>
    <w:rsid w:val="1868550E"/>
    <w:rsid w:val="1A225770"/>
    <w:rsid w:val="2B544337"/>
    <w:rsid w:val="3DD27E02"/>
    <w:rsid w:val="3E5527E2"/>
    <w:rsid w:val="59CA7E31"/>
    <w:rsid w:val="673D3C8F"/>
    <w:rsid w:val="7A1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48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8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3"/>
    </w:pPr>
    <w:rPr>
      <w:rFonts w:hint="eastAsia" w:ascii="Times New Roman" w:hAnsi="Times New Roman"/>
      <w:color w:val="000000"/>
      <w:sz w:val="30"/>
      <w:lang w:val="zh-TW" w:eastAsia="zh-TW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0正文-mei"/>
    <w:basedOn w:val="1"/>
    <w:qFormat/>
    <w:uiPriority w:val="0"/>
    <w:pPr>
      <w:ind w:firstLine="400"/>
    </w:pPr>
    <w:rPr>
      <w:rFonts w:ascii="Arial" w:hAnsi="Arial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604</Characters>
  <Lines>0</Lines>
  <Paragraphs>0</Paragraphs>
  <TotalTime>2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2026-04-10T00:41:00Z</dcterms:created>
  <dc:creator>金</dc:creator>
  <cp:lastModifiedBy>金</cp:lastModifiedBy>
  <dcterms:modified xsi:type="dcterms:W3CDTF">2026-04-10T01:52:27Z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19E59768513047F6A7032EFDB0A7B0B2_13</vt:lpwstr>
  </property>
  <property fmtid="{D5CDD505-2E9C-101B-9397-08002B2CF9AE}" pid="4" name="KSOTemplateDocerSaveRecord">
    <vt:lpwstr>eyJoZGlkIjoiYmVlOGMxZjY2ZjE5ODJjYjZhYzBmNDY2ZjFiMWIzMTQiLCJ1c2VySWQiOiIyMDgyMTYzNDIifQ==</vt:lpwstr>
  </property>
</Properties>
</file>